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468 vom 3. November 1987</w:t>
      </w:r>
    </w:p>
    <w:p>
      <w:r>
        <w:t>Bundesgericht (BGE), 1987-11-03, FR</w:t>
      </w:r>
    </w:p>
    <w:p>
      <w:r>
        <w:rPr>
          <w:b/>
        </w:rPr>
        <w:t xml:space="preserve">Quelle: </w:t>
      </w:r>
      <w:r>
        <w:t>https://mcp.opencaselaw.ch/entscheid/bge_113 IA 468</w:t>
      </w:r>
    </w:p>
    <w:p>
      <w:r>
        <w:t>FR: BGE 113 IA 468 du 3 novembre 1987</w:t>
      </w:r>
    </w:p>
    <w:p>
      <w:r>
        <w:t>IT: BGE 113 IA 468 del 3 novembre 1987</w:t>
      </w:r>
    </w:p>
    <w:p>
      <w:pPr>
        <w:pStyle w:val="Heading2"/>
      </w:pPr>
      <w:r>
        <w:t>Regeste</w:t>
      </w:r>
    </w:p>
    <w:p>
      <w:r>
        <w:t>Regeste Art. 88 OG; Legitimation zur staatsrechtlichen Beschwerde gegen die einem Dritten erteilte Baubewilligung. Bejahung der Beschwerdebefugnis eines Nachbarn und einer Anliegergemeinschaft, die die Verletzung von Bestimmungen über die mögliche Ausnützung des Bodens rügen.</w:t>
      </w:r>
    </w:p>
    <w:p>
      <w:pPr>
        <w:pStyle w:val="Heading2"/>
      </w:pPr>
      <w:r>
        <w:t>Erwägungen</w:t>
      </w:r>
    </w:p>
    <w:p>
      <w:r>
        <w:rPr>
          <w:b/>
        </w:rPr>
        <w:t>E. 1</w:t>
      </w:r>
    </w:p>
    <w:p>
      <w:r>
        <w:t>Le présent recours est formé par un particulier et une association qui s'en prennent à une autorisation de construire délivrée à un tiers. Il y a lieu d'examiner d'office leur qualité respective pour agir par la voie du recours de droit public. BGE 113 Ia 468 S. 470 a) Aux termes de l' art. 88 OJ , ont qualité pour recourir les particuliers ou les collectivités lésés par des arrêtés ou décisions qui les concernent personnellement ou qui sont d'une portée générale. Est ainsi admise à entreprendre une décision concrète par la voie du recours de droit public toute personne que cette décision touche dans des intérêts juridiquement protégés, c'est-à-dire ordinairement dans des intérêts privés dont le droit constitutionnel invoqué assure la protection. En matière d'autorisation de bâtir,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Il faut en outre que le recourant se trouve dans le champ de protection des dispositions dont il allègue la violation et qu'il soit touché par les effets prétendument illicites de la construction litigieuse. Il importe peu que la qualité de partie lui ait été ou non reconnue en procédure cantonale ( ATF 112 Ia 89 consid. 1b, ATF 109 Ia 93 , 172 consid. 4a, ATF 107 Ia 74 consid. 2a et les arrêts cités). b) En l'espèce, les recourants invoquent une violation de l'art. 129 al. 2 let. a LCI qui permet au Département d'autoriser une augmentation de 20 à 25% du rapport des surfaces déterminant les possibilités d'utilisation du sol dans la cinquième zone. Or la jurisprudence admet que les règles qui fixent les possibilités d'utilisation du sol dans le territoire à bâtir n'ont pas seulement pour but de sauvegarder l'intérêt public, mais également de protéger l'intérêt des voisins. La densification des constructions dans une zone déterminée a en effet des incidences immédiates sur l'étendue des espaces verts qui profitent directement ou indirectement à tous, sur la charge de l'équipement général qui sert aussi aux voisins, sur l'ampleur des nuisances qui en résultent, sur le mode de jouissance des aménagements collectifs du secteur, voire sur l'ensoleillement des immeubles qui se trouvent à proximité (cf. ATF 112 Ia 89 /90, ATF 106 Ia 63 /64; arrêt non publié Duboux du 6 mai 1987, consid. 1). De ce point de vue, le recours est donc recevable. C'est à tort que le Département propose de le déclarer irrecevable dans la mesure où il porte sur la comparaison des intérêts publics en présence à laquelle a procédé l'autorité intimée. Certes, le recours pour violation des droits constitutionnels des citoyens, au sens des art. 84 ss OJ , n'est pas ouvert pour la protection de l'intérêt public ( ATF 110 Ia 74 consid. 1, ATF 109 Ia 253 consid. 4a, ATF 108 Ia 283 consid. 2a et arrêts cités). BGE 113 Ia 468 S. 471 Cette restriction n'empêche toutefois pas celui qui a qualité pour agir selon l' art. 88 OJ d'alléguer que des intérêts généraux, parallèles à ses intérêts privés, l'emportent sur d'autres intérêts généraux qui y seraient contraires et auxquels la décision attaquée a donné la priorité (arrêt non publié Ciments Vigier S.A. du 29 avril 1981, consid. 1). Au vu de ce qui précède, la qualité pour agir du recourant A., propriétaire de l'immeuble voisin, ne saurait être niée. Il en va de même pour l'Association de riverains X. Une association a en effet qualité pour défendre les intérêts de ses membres par la voie du recours de droit public même si elle n'est pas personnellement touchée par la décision attaquée. Il faut pour cela qu'elle ait la personnalité juridique, que ses membres pris individuellement aient eux-mêmes qualité pour former le recours, que la décision attaquée lèse la majorité, ou du moins un grand nombre de ceux-ci, et qu'enfin la défense des intérêts ainsi atteints figure parmi ses buts statutaires ( ATF 109 Ia 35 consid. 2b, 65 consid. b; ATF 107 Ia 340 consid. 1 et arrêts cités). Dans son premier arrêt du 24 avril 1985, l'autorité intimée a relevé, ce qui n'est pas contesté, que l'Association de riverains X. est une association au sens des art. 60 ss CC , dont les buts statutaires sont la défense des intérêts de ses membres et la sauvegarde du site et des lieux en cause. Elle a constaté que les membres de cette association sont tous riverains. C'est au reste ce qui ressort du dossier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